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16" w:rsidRDefault="00961816" w:rsidP="00961816">
      <w:pPr>
        <w:pStyle w:val="a3"/>
        <w:tabs>
          <w:tab w:val="left" w:pos="5103"/>
        </w:tabs>
        <w:snapToGrid w:val="0"/>
        <w:jc w:val="center"/>
        <w:rPr>
          <w:rFonts w:ascii="微软雅黑" w:eastAsia="微软雅黑" w:hAnsi="微软雅黑" w:cs="微软雅黑"/>
        </w:rPr>
      </w:pPr>
      <w:r>
        <w:rPr>
          <w:rFonts w:ascii="黑体" w:eastAsia="黑体" w:hAnsi="黑体" w:cs="黑体" w:hint="eastAsia"/>
          <w:sz w:val="32"/>
          <w:szCs w:val="32"/>
        </w:rPr>
        <w:t>第一章  地球的宇宙环境知识点</w:t>
      </w:r>
    </w:p>
    <w:p w:rsidR="00961816" w:rsidRDefault="00961816" w:rsidP="00961816">
      <w:pPr>
        <w:pStyle w:val="a3"/>
        <w:tabs>
          <w:tab w:val="left" w:pos="5103"/>
        </w:tabs>
        <w:snapToGrid w:val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</w:rPr>
        <w:t>1.1 地球的宇宙环境</w:t>
      </w:r>
    </w:p>
    <w:p w:rsidR="00961816" w:rsidRDefault="00961816" w:rsidP="00961816">
      <w:pPr>
        <w:pStyle w:val="a3"/>
        <w:tabs>
          <w:tab w:val="left" w:pos="5103"/>
        </w:tabs>
        <w:snapToGrid w:val="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1.天体及类别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firstLineChars="50" w:firstLine="10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（1）天体：宇宙中</w:t>
      </w:r>
      <w:r>
        <w:rPr>
          <w:rFonts w:asciiTheme="majorEastAsia" w:eastAsiaTheme="majorEastAsia" w:hAnsiTheme="majorEastAsia" w:cstheme="majorEastAsia" w:hint="eastAsia"/>
          <w:u w:val="single"/>
        </w:rPr>
        <w:t>物质</w:t>
      </w:r>
      <w:r>
        <w:rPr>
          <w:rFonts w:asciiTheme="majorEastAsia" w:eastAsiaTheme="majorEastAsia" w:hAnsiTheme="majorEastAsia" w:cstheme="majorEastAsia" w:hint="eastAsia"/>
        </w:rPr>
        <w:t>存在的形式。（判断方法：位于大气层外+独自运转）</w:t>
      </w:r>
    </w:p>
    <w:p w:rsidR="00961816" w:rsidRDefault="00961816" w:rsidP="00961816">
      <w:pPr>
        <w:pStyle w:val="a3"/>
        <w:tabs>
          <w:tab w:val="left" w:pos="5103"/>
        </w:tabs>
        <w:adjustRightInd w:val="0"/>
        <w:snapToGrid w:val="0"/>
        <w:ind w:firstLineChars="50" w:firstLine="105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（2）类型：①星云、</w:t>
      </w:r>
      <w:r>
        <w:rPr>
          <w:rFonts w:asciiTheme="majorEastAsia" w:eastAsiaTheme="majorEastAsia" w:hAnsiTheme="majorEastAsia" w:cstheme="majorEastAsia" w:hint="eastAsia"/>
          <w:bCs/>
        </w:rPr>
        <w:t>②</w:t>
      </w:r>
      <w:r>
        <w:rPr>
          <w:rFonts w:asciiTheme="majorEastAsia" w:eastAsiaTheme="majorEastAsia" w:hAnsiTheme="majorEastAsia" w:cstheme="majorEastAsia" w:hint="eastAsia"/>
        </w:rPr>
        <w:t>恒星（能发光，如北极星）、③行星（绕恒星运行）、④卫星（绕行星运转）、</w:t>
      </w:r>
      <w:r>
        <w:rPr>
          <w:rFonts w:hAnsi="宋体" w:cs="宋体" w:hint="eastAsia"/>
        </w:rPr>
        <w:t>⑤</w:t>
      </w:r>
      <w:r>
        <w:rPr>
          <w:rFonts w:asciiTheme="majorEastAsia" w:eastAsiaTheme="majorEastAsia" w:hAnsiTheme="majorEastAsia" w:cstheme="majorEastAsia" w:hint="eastAsia"/>
        </w:rPr>
        <w:t>流星体、</w:t>
      </w:r>
      <w:r>
        <w:rPr>
          <w:rFonts w:hAnsi="宋体" w:cs="宋体" w:hint="eastAsia"/>
        </w:rPr>
        <w:t>⑥</w:t>
      </w:r>
      <w:r>
        <w:rPr>
          <w:rFonts w:asciiTheme="majorEastAsia" w:eastAsiaTheme="majorEastAsia" w:hAnsiTheme="majorEastAsia" w:cstheme="majorEastAsia" w:hint="eastAsia"/>
        </w:rPr>
        <w:t>彗星，如哈雷彗星（周期76年）等。</w:t>
      </w:r>
    </w:p>
    <w:p w:rsidR="00961816" w:rsidRDefault="00961816" w:rsidP="00961816">
      <w:pPr>
        <w:pStyle w:val="a3"/>
        <w:tabs>
          <w:tab w:val="left" w:pos="5103"/>
        </w:tabs>
        <w:snapToGrid w:val="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2.天体系统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firstLineChars="50" w:firstLine="105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（1）概念：宇宙中运动的天体相互吸引、相互绕转，形成天体系统。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firstLineChars="50" w:firstLine="105"/>
        <w:rPr>
          <w:rFonts w:ascii="Times New Roman" w:hAnsi="Times New Roman" w:cs="Times New Roman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</w:rPr>
        <w:t>（2）层</w:t>
      </w:r>
      <w:r>
        <w:rPr>
          <w:rFonts w:ascii="Times New Roman" w:hAnsi="Times New Roman" w:cs="Times New Roman"/>
        </w:rPr>
        <w:t>次：</w:t>
      </w:r>
      <w:r>
        <w:rPr>
          <w:rFonts w:ascii="Times New Roman" w:hAnsi="Times New Roman" w:cs="Times New Roman" w:hint="eastAsia"/>
        </w:rPr>
        <w:t>地球所处的天体系统为总星系（可</w:t>
      </w:r>
      <w:r>
        <w:rPr>
          <w:rFonts w:ascii="Times New Roman" w:hAnsi="Times New Roman" w:cs="Times New Roman"/>
        </w:rPr>
        <w:t>观测宇宙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\b\lc\{(\a\vs4\al\co1(</w:instrText>
      </w:r>
      <w:r>
        <w:rPr>
          <w:rFonts w:ascii="Times New Roman" w:hAnsi="Times New Roman" w:cs="Times New Roman"/>
        </w:rPr>
        <w:instrText>银河系</w:instrText>
      </w:r>
      <w:r>
        <w:rPr>
          <w:rFonts w:ascii="Times New Roman" w:hAnsi="Times New Roman" w:cs="Times New Roman"/>
        </w:rPr>
        <w:instrText>\b\lc\{(\a\vs4\al\co1(</w:instrText>
      </w:r>
      <w:r>
        <w:rPr>
          <w:rFonts w:ascii="Times New Roman" w:hAnsi="Times New Roman" w:cs="Times New Roman"/>
          <w:u w:val="single"/>
        </w:rPr>
        <w:instrText>太阳系</w:instrText>
      </w:r>
      <w:r>
        <w:rPr>
          <w:rFonts w:ascii="Times New Roman" w:hAnsi="Times New Roman" w:cs="Times New Roman"/>
        </w:rPr>
        <w:instrText>\b\lc\{(\a\vs4\al\co1(</w:instrText>
      </w:r>
      <w:r>
        <w:rPr>
          <w:rFonts w:ascii="Times New Roman" w:hAnsi="Times New Roman" w:cs="Times New Roman"/>
        </w:rPr>
        <w:instrText>地月系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其他行星系</w:instrText>
      </w:r>
      <w:r>
        <w:rPr>
          <w:rFonts w:ascii="Times New Roman" w:hAnsi="Times New Roman" w:cs="Times New Roman"/>
        </w:rPr>
        <w:instrText>)),</w:instrText>
      </w:r>
      <w:r>
        <w:rPr>
          <w:rFonts w:ascii="Times New Roman" w:hAnsi="Times New Roman" w:cs="Times New Roman"/>
        </w:rPr>
        <w:instrText>其他恒星系</w:instrText>
      </w:r>
      <w:r>
        <w:rPr>
          <w:rFonts w:ascii="Times New Roman" w:hAnsi="Times New Roman" w:cs="Times New Roman"/>
        </w:rPr>
        <w:instrText>)),</w:instrText>
      </w:r>
      <w:r>
        <w:rPr>
          <w:rFonts w:ascii="Times New Roman" w:hAnsi="Times New Roman" w:cs="Times New Roman"/>
          <w:u w:val="single"/>
        </w:rPr>
        <w:instrText>河外星系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961816" w:rsidRDefault="00961816" w:rsidP="00961816">
      <w:pPr>
        <w:pStyle w:val="a3"/>
        <w:tabs>
          <w:tab w:val="left" w:pos="5103"/>
        </w:tabs>
        <w:snapToGrid w:val="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3.太阳系中的八颗行星</w:t>
      </w:r>
    </w:p>
    <w:p w:rsidR="00961816" w:rsidRDefault="00961816" w:rsidP="00961816">
      <w:pPr>
        <w:pStyle w:val="a3"/>
        <w:tabs>
          <w:tab w:val="left" w:pos="5103"/>
        </w:tabs>
        <w:snapToGrid w:val="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1270</wp:posOffset>
            </wp:positionV>
            <wp:extent cx="2773680" cy="1180465"/>
            <wp:effectExtent l="0" t="0" r="0" b="8255"/>
            <wp:wrapNone/>
            <wp:docPr id="11" name="图片 2" descr="S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SD1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                                       </w:t>
      </w:r>
    </w:p>
    <w:p w:rsidR="00961816" w:rsidRDefault="00961816" w:rsidP="00961816">
      <w:pPr>
        <w:pStyle w:val="a3"/>
        <w:tabs>
          <w:tab w:val="left" w:pos="5103"/>
        </w:tabs>
        <w:snapToGrid w:val="0"/>
        <w:rPr>
          <w:rFonts w:asciiTheme="majorEastAsia" w:eastAsiaTheme="majorEastAsia" w:hAnsiTheme="majorEastAsia" w:cstheme="majorEastAsia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 xml:space="preserve">                                    </w:t>
      </w:r>
      <w:r>
        <w:rPr>
          <w:rFonts w:asciiTheme="majorEastAsia" w:eastAsiaTheme="majorEastAsia" w:hAnsiTheme="majorEastAsia" w:cstheme="majorEastAsia" w:hint="eastAsia"/>
        </w:rPr>
        <w:t>（1）相似的运动特征：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firstLineChars="2300" w:firstLine="483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同向性、近圆性、共面性。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firstLineChars="1600" w:firstLine="3840"/>
        <w:rPr>
          <w:rFonts w:asciiTheme="majorEastAsia" w:eastAsia="黑体" w:hAnsiTheme="majorEastAsia" w:cstheme="majorEastAsia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黑体" w:hAnsi="Times New Roman" w:cs="Times New Roman" w:hint="eastAsia"/>
        </w:rPr>
        <w:t>（</w:t>
      </w:r>
      <w:r>
        <w:rPr>
          <w:rFonts w:ascii="Times New Roman" w:eastAsia="黑体" w:hAnsi="Times New Roman" w:cs="Times New Roman" w:hint="eastAsia"/>
        </w:rPr>
        <w:t>2</w:t>
      </w:r>
      <w:r>
        <w:rPr>
          <w:rFonts w:ascii="Times New Roman" w:eastAsia="黑体" w:hAnsi="Times New Roman" w:cs="Times New Roman" w:hint="eastAsia"/>
        </w:rPr>
        <w:t>）</w:t>
      </w:r>
      <w:r>
        <w:rPr>
          <w:rFonts w:ascii="Times New Roman" w:eastAsia="黑体" w:hAnsi="Times New Roman" w:cs="Times New Roman"/>
        </w:rPr>
        <w:t>地球</w:t>
      </w:r>
      <w:r>
        <w:rPr>
          <w:rFonts w:ascii="Times New Roman" w:eastAsia="黑体" w:hAnsi="Times New Roman" w:cs="Times New Roman" w:hint="eastAsia"/>
        </w:rPr>
        <w:t>的普通性：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leftChars="2300" w:left="48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地球的</w:t>
      </w:r>
      <w:r>
        <w:rPr>
          <w:rFonts w:ascii="Times New Roman" w:hAnsi="Times New Roman" w:cs="Times New Roman"/>
        </w:rPr>
        <w:t>结构</w:t>
      </w:r>
      <w:r>
        <w:rPr>
          <w:rFonts w:ascii="Times New Roman" w:hAnsi="Times New Roman" w:cs="Times New Roman" w:hint="eastAsia"/>
        </w:rPr>
        <w:t>和物理特征与类地行星相似；运动方式与其他</w:t>
      </w:r>
      <w:r>
        <w:rPr>
          <w:rFonts w:ascii="Times New Roman" w:hAnsi="Times New Roman" w:cs="Times New Roman"/>
        </w:rPr>
        <w:t>行星</w:t>
      </w:r>
      <w:r>
        <w:rPr>
          <w:rFonts w:ascii="Times New Roman" w:hAnsi="Times New Roman" w:cs="Times New Roman" w:hint="eastAsia"/>
        </w:rPr>
        <w:t>相似</w:t>
      </w:r>
      <w:r>
        <w:rPr>
          <w:rFonts w:ascii="Times New Roman" w:hAnsi="Times New Roman" w:cs="Times New Roman"/>
        </w:rPr>
        <w:t>。</w:t>
      </w:r>
    </w:p>
    <w:p w:rsidR="00961816" w:rsidRDefault="00961816" w:rsidP="00961816">
      <w:pPr>
        <w:pStyle w:val="a3"/>
        <w:tabs>
          <w:tab w:val="left" w:pos="3402"/>
        </w:tabs>
        <w:snapToGrid w:val="0"/>
        <w:rPr>
          <w:rFonts w:ascii="华文中宋" w:eastAsia="华文中宋" w:hAnsi="华文中宋"/>
          <w:b/>
        </w:rPr>
      </w:pPr>
    </w:p>
    <w:p w:rsidR="00961816" w:rsidRDefault="00961816" w:rsidP="00961816">
      <w:pPr>
        <w:pStyle w:val="a3"/>
        <w:tabs>
          <w:tab w:val="left" w:pos="3402"/>
        </w:tabs>
        <w:adjustRightInd w:val="0"/>
        <w:snapToGrid w:val="0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4.地球存在生命的自身条件——三个“适中”</w:t>
      </w:r>
    </w:p>
    <w:p w:rsidR="00961816" w:rsidRDefault="00961816" w:rsidP="00961816">
      <w:pPr>
        <w:adjustRightInd w:val="0"/>
        <w:snapToGrid w:val="0"/>
        <w:ind w:leftChars="100" w:left="21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①日地距离和自转周期适中（原因）→地表温度适宜（条件）；②地球的体积和质量适中（原因）→适合生物呼吸的大气（条件）；③有液态水存在。（外部条件：稳定的太阳辐射      和安全的宇宙环境）</w:t>
      </w:r>
    </w:p>
    <w:p w:rsidR="00961816" w:rsidRDefault="00961816" w:rsidP="00961816">
      <w:pPr>
        <w:pStyle w:val="a3"/>
        <w:tabs>
          <w:tab w:val="left" w:pos="3402"/>
        </w:tabs>
        <w:snapToGrid w:val="0"/>
        <w:ind w:left="315" w:hangingChars="150" w:hanging="315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121285</wp:posOffset>
            </wp:positionV>
            <wp:extent cx="990600" cy="236220"/>
            <wp:effectExtent l="0" t="0" r="0" b="7620"/>
            <wp:wrapNone/>
            <wp:docPr id="12" name="图片 3" descr="S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SD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</w:rPr>
        <w:t>5.常见的天象</w:t>
      </w:r>
    </w:p>
    <w:p w:rsidR="00961816" w:rsidRDefault="00961816" w:rsidP="00961816">
      <w:pPr>
        <w:pStyle w:val="a3"/>
        <w:tabs>
          <w:tab w:val="left" w:pos="3402"/>
        </w:tabs>
        <w:snapToGrid w:val="0"/>
        <w:ind w:leftChars="100" w:left="330" w:hangingChars="50" w:hanging="120"/>
        <w:rPr>
          <w:rFonts w:ascii="华文中宋" w:eastAsia="华文中宋" w:hAnsi="华文中宋"/>
          <w:b/>
        </w:rPr>
      </w:pPr>
      <w:r>
        <w:rPr>
          <w:rFonts w:ascii="Times New Roman" w:eastAsia="仿宋_GB2312" w:hAnsi="Times New Roman" w:cs="Times New Roman"/>
          <w:noProof/>
          <w:sz w:val="24"/>
          <w:szCs w:val="2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86360</wp:posOffset>
            </wp:positionV>
            <wp:extent cx="1059180" cy="252095"/>
            <wp:effectExtent l="0" t="0" r="7620" b="6985"/>
            <wp:wrapNone/>
            <wp:docPr id="13" name="图片 4" descr="S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SD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</w:rPr>
        <w:t>（1）冲日现象（如火星冲日，此时最亮）</w:t>
      </w:r>
    </w:p>
    <w:p w:rsidR="00961816" w:rsidRDefault="00961816" w:rsidP="00961816">
      <w:pPr>
        <w:pStyle w:val="a3"/>
        <w:tabs>
          <w:tab w:val="left" w:pos="3402"/>
        </w:tabs>
        <w:snapToGrid w:val="0"/>
        <w:ind w:leftChars="100" w:left="315" w:hangingChars="50" w:hanging="105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（2）凌日现象（如水星凌日，可见水星以黑圆点形式在日面缓移） 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firstLineChars="100" w:firstLine="21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（3）日食现象：日、地、</w:t>
      </w:r>
      <w:proofErr w:type="gramStart"/>
      <w:r>
        <w:rPr>
          <w:rFonts w:asciiTheme="minorEastAsia" w:eastAsiaTheme="minorEastAsia" w:hAnsiTheme="minorEastAsia" w:cstheme="minorEastAsia" w:hint="eastAsia"/>
        </w:rPr>
        <w:t>月位于</w:t>
      </w:r>
      <w:proofErr w:type="gramEnd"/>
      <w:r>
        <w:rPr>
          <w:rFonts w:asciiTheme="minorEastAsia" w:eastAsiaTheme="minorEastAsia" w:hAnsiTheme="minorEastAsia" w:cstheme="minorEastAsia" w:hint="eastAsia"/>
        </w:rPr>
        <w:t>同一条直线，月居中，发生在农历初</w:t>
      </w:r>
      <w:proofErr w:type="gramStart"/>
      <w:r>
        <w:rPr>
          <w:rFonts w:asciiTheme="minorEastAsia" w:eastAsiaTheme="minorEastAsia" w:hAnsiTheme="minorEastAsia" w:cstheme="minorEastAsia" w:hint="eastAsia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</w:rPr>
        <w:t>。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firstLineChars="100" w:firstLine="21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（4）月食现象：日、地、</w:t>
      </w:r>
      <w:proofErr w:type="gramStart"/>
      <w:r>
        <w:rPr>
          <w:rFonts w:asciiTheme="minorEastAsia" w:eastAsiaTheme="minorEastAsia" w:hAnsiTheme="minorEastAsia" w:cstheme="minorEastAsia" w:hint="eastAsia"/>
        </w:rPr>
        <w:t>月位于</w:t>
      </w:r>
      <w:proofErr w:type="gramEnd"/>
      <w:r>
        <w:rPr>
          <w:rFonts w:asciiTheme="minorEastAsia" w:eastAsiaTheme="minorEastAsia" w:hAnsiTheme="minorEastAsia" w:cstheme="minorEastAsia" w:hint="eastAsia"/>
        </w:rPr>
        <w:t>同一条直线，地球居中，发生在农历十五前后。</w:t>
      </w:r>
    </w:p>
    <w:p w:rsidR="00961816" w:rsidRDefault="00961816" w:rsidP="00961816">
      <w:pPr>
        <w:snapToGrid w:val="0"/>
        <w:rPr>
          <w:rFonts w:ascii="宋体" w:hAnsi="宋体"/>
        </w:rPr>
      </w:pPr>
      <w:r>
        <w:rPr>
          <w:rFonts w:ascii="宋体" w:hAnsi="宋体" w:hint="eastAsia"/>
        </w:rPr>
        <w:t>6.月相变化规律</w:t>
      </w:r>
    </w:p>
    <w:tbl>
      <w:tblPr>
        <w:tblStyle w:val="a5"/>
        <w:tblW w:w="8313" w:type="dxa"/>
        <w:jc w:val="center"/>
        <w:tblLayout w:type="fixed"/>
        <w:tblLook w:val="04A0"/>
      </w:tblPr>
      <w:tblGrid>
        <w:gridCol w:w="846"/>
        <w:gridCol w:w="1170"/>
        <w:gridCol w:w="1700"/>
        <w:gridCol w:w="1550"/>
        <w:gridCol w:w="790"/>
        <w:gridCol w:w="730"/>
        <w:gridCol w:w="1527"/>
      </w:tblGrid>
      <w:tr w:rsidR="00961816" w:rsidTr="00417596">
        <w:trPr>
          <w:trHeight w:val="474"/>
          <w:jc w:val="center"/>
        </w:trPr>
        <w:tc>
          <w:tcPr>
            <w:tcW w:w="846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月相</w:t>
            </w:r>
          </w:p>
        </w:tc>
        <w:tc>
          <w:tcPr>
            <w:tcW w:w="117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农历时间</w:t>
            </w:r>
          </w:p>
        </w:tc>
        <w:tc>
          <w:tcPr>
            <w:tcW w:w="170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日地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月位置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关系</w:t>
            </w:r>
          </w:p>
        </w:tc>
        <w:tc>
          <w:tcPr>
            <w:tcW w:w="155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同日出没比较</w:t>
            </w:r>
          </w:p>
        </w:tc>
        <w:tc>
          <w:tcPr>
            <w:tcW w:w="79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月出</w:t>
            </w:r>
          </w:p>
        </w:tc>
        <w:tc>
          <w:tcPr>
            <w:tcW w:w="73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月没</w:t>
            </w:r>
          </w:p>
        </w:tc>
        <w:tc>
          <w:tcPr>
            <w:tcW w:w="1527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夜晚见月情形</w:t>
            </w:r>
          </w:p>
        </w:tc>
      </w:tr>
      <w:tr w:rsidR="00961816" w:rsidTr="00417596">
        <w:trPr>
          <w:trHeight w:val="576"/>
          <w:jc w:val="center"/>
        </w:trPr>
        <w:tc>
          <w:tcPr>
            <w:tcW w:w="846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新月</w:t>
            </w:r>
          </w:p>
        </w:tc>
        <w:tc>
          <w:tcPr>
            <w:tcW w:w="117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初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70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大致在一条直线上，月居中</w:t>
            </w:r>
          </w:p>
        </w:tc>
        <w:tc>
          <w:tcPr>
            <w:tcW w:w="155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同升同落</w:t>
            </w:r>
          </w:p>
        </w:tc>
        <w:tc>
          <w:tcPr>
            <w:tcW w:w="79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清晨</w:t>
            </w:r>
          </w:p>
        </w:tc>
        <w:tc>
          <w:tcPr>
            <w:tcW w:w="73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黄昏</w:t>
            </w:r>
          </w:p>
        </w:tc>
        <w:tc>
          <w:tcPr>
            <w:tcW w:w="1527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彻夜不见</w:t>
            </w:r>
          </w:p>
        </w:tc>
      </w:tr>
      <w:tr w:rsidR="00961816" w:rsidTr="00417596">
        <w:trPr>
          <w:trHeight w:val="520"/>
          <w:jc w:val="center"/>
        </w:trPr>
        <w:tc>
          <w:tcPr>
            <w:tcW w:w="846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上弦月</w:t>
            </w:r>
          </w:p>
        </w:tc>
        <w:tc>
          <w:tcPr>
            <w:tcW w:w="117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初七、八</w:t>
            </w:r>
          </w:p>
        </w:tc>
        <w:tc>
          <w:tcPr>
            <w:tcW w:w="170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大致成直角，月在地以西</w:t>
            </w:r>
          </w:p>
        </w:tc>
        <w:tc>
          <w:tcPr>
            <w:tcW w:w="155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迟升后落</w:t>
            </w:r>
          </w:p>
        </w:tc>
        <w:tc>
          <w:tcPr>
            <w:tcW w:w="79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正午</w:t>
            </w:r>
          </w:p>
        </w:tc>
        <w:tc>
          <w:tcPr>
            <w:tcW w:w="73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半夜</w:t>
            </w:r>
          </w:p>
        </w:tc>
        <w:tc>
          <w:tcPr>
            <w:tcW w:w="1527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上半夜见于西天，月面朝西</w:t>
            </w:r>
          </w:p>
        </w:tc>
      </w:tr>
      <w:tr w:rsidR="00961816" w:rsidTr="00417596">
        <w:trPr>
          <w:trHeight w:val="470"/>
          <w:jc w:val="center"/>
        </w:trPr>
        <w:tc>
          <w:tcPr>
            <w:tcW w:w="846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满月</w:t>
            </w:r>
          </w:p>
        </w:tc>
        <w:tc>
          <w:tcPr>
            <w:tcW w:w="117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ind w:leftChars="100" w:left="210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十五  十六</w:t>
            </w:r>
          </w:p>
        </w:tc>
        <w:tc>
          <w:tcPr>
            <w:tcW w:w="170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大致在一条直线上，地居中</w:t>
            </w:r>
          </w:p>
        </w:tc>
        <w:tc>
          <w:tcPr>
            <w:tcW w:w="155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此起彼落</w:t>
            </w:r>
          </w:p>
        </w:tc>
        <w:tc>
          <w:tcPr>
            <w:tcW w:w="79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黄昏</w:t>
            </w:r>
          </w:p>
        </w:tc>
        <w:tc>
          <w:tcPr>
            <w:tcW w:w="73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清晨</w:t>
            </w:r>
          </w:p>
        </w:tc>
        <w:tc>
          <w:tcPr>
            <w:tcW w:w="1527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通宵可见</w:t>
            </w:r>
          </w:p>
        </w:tc>
      </w:tr>
      <w:tr w:rsidR="00961816" w:rsidTr="00417596">
        <w:trPr>
          <w:trHeight w:val="540"/>
          <w:jc w:val="center"/>
        </w:trPr>
        <w:tc>
          <w:tcPr>
            <w:tcW w:w="846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下弦月</w:t>
            </w:r>
          </w:p>
        </w:tc>
        <w:tc>
          <w:tcPr>
            <w:tcW w:w="117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二十二    二十三</w:t>
            </w:r>
          </w:p>
        </w:tc>
        <w:tc>
          <w:tcPr>
            <w:tcW w:w="170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大致成直角，月在地以东</w:t>
            </w:r>
          </w:p>
        </w:tc>
        <w:tc>
          <w:tcPr>
            <w:tcW w:w="155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早升先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落</w:t>
            </w:r>
          </w:p>
        </w:tc>
        <w:tc>
          <w:tcPr>
            <w:tcW w:w="79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半夜</w:t>
            </w:r>
          </w:p>
        </w:tc>
        <w:tc>
          <w:tcPr>
            <w:tcW w:w="730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正午</w:t>
            </w:r>
          </w:p>
        </w:tc>
        <w:tc>
          <w:tcPr>
            <w:tcW w:w="1527" w:type="dxa"/>
            <w:vAlign w:val="center"/>
          </w:tcPr>
          <w:p w:rsidR="00961816" w:rsidRDefault="00961816" w:rsidP="00417596">
            <w:pPr>
              <w:pStyle w:val="a4"/>
              <w:widowControl/>
              <w:snapToGrid w:val="0"/>
              <w:spacing w:beforeAutospacing="0" w:afterAutospacing="0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下半夜见于东天，月面朝东</w:t>
            </w:r>
          </w:p>
        </w:tc>
      </w:tr>
    </w:tbl>
    <w:p w:rsidR="00961816" w:rsidRDefault="00961816" w:rsidP="00961816">
      <w:pPr>
        <w:widowControl/>
        <w:adjustRightInd w:val="0"/>
        <w:snapToGrid w:val="0"/>
        <w:jc w:val="left"/>
        <w:textAlignment w:val="baseline"/>
        <w:rPr>
          <w:rFonts w:asciiTheme="majorEastAsia" w:eastAsiaTheme="majorEastAsia" w:hAnsiTheme="majorEastAsia" w:cstheme="majorEastAsia"/>
          <w:color w:val="000000" w:themeColor="text1"/>
          <w:kern w:val="24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kern w:val="24"/>
          <w:szCs w:val="21"/>
        </w:rPr>
        <w:t>A.月落乌啼霜满天，江枫渔火对愁眠， 姑苏城外寒山寺，夜半钟声到客船。（上弦月）</w:t>
      </w:r>
    </w:p>
    <w:p w:rsidR="00961816" w:rsidRDefault="00961816" w:rsidP="00961816">
      <w:pPr>
        <w:widowControl/>
        <w:adjustRightInd w:val="0"/>
        <w:snapToGrid w:val="0"/>
        <w:jc w:val="left"/>
        <w:textAlignment w:val="baseline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kern w:val="24"/>
          <w:szCs w:val="21"/>
        </w:rPr>
        <w:t>B.去年元夜日，花市灯如昼，月上柳枝头，人约黄昏后。（满月）</w:t>
      </w:r>
    </w:p>
    <w:p w:rsidR="00961816" w:rsidRDefault="00961816" w:rsidP="00961816">
      <w:pPr>
        <w:pStyle w:val="a3"/>
        <w:tabs>
          <w:tab w:val="left" w:pos="5103"/>
        </w:tabs>
        <w:snapToGrid w:val="0"/>
        <w:rPr>
          <w:rFonts w:ascii="华文中宋" w:eastAsia="华文中宋" w:hAnsi="华文中宋"/>
        </w:rPr>
      </w:pPr>
      <w:r>
        <w:rPr>
          <w:rFonts w:ascii="微软雅黑" w:eastAsia="微软雅黑" w:hAnsi="微软雅黑" w:cs="微软雅黑" w:hint="eastAsia"/>
        </w:rPr>
        <w:t>1.2 太阳对地球的影响</w:t>
      </w:r>
    </w:p>
    <w:p w:rsidR="00961816" w:rsidRDefault="00961816" w:rsidP="00961816">
      <w:pPr>
        <w:pStyle w:val="a3"/>
        <w:tabs>
          <w:tab w:val="left" w:pos="3402"/>
        </w:tabs>
        <w:snapToGrid w:val="0"/>
        <w:ind w:left="210" w:hangingChars="100" w:hanging="21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bCs/>
        </w:rPr>
        <w:t>1.影响太阳辐射的因素</w:t>
      </w:r>
      <w:r>
        <w:rPr>
          <w:rFonts w:asciiTheme="majorEastAsia" w:eastAsiaTheme="majorEastAsia" w:hAnsiTheme="majorEastAsia" w:cstheme="majorEastAsia" w:hint="eastAsia"/>
        </w:rPr>
        <w:t>：纬度、地势（青藏高原成为太阳辐射高值中心的原因？–优化方案P</w:t>
      </w:r>
      <w:r>
        <w:rPr>
          <w:rFonts w:asciiTheme="majorEastAsia" w:eastAsiaTheme="majorEastAsia" w:hAnsiTheme="majorEastAsia" w:cstheme="majorEastAsia" w:hint="eastAsia"/>
          <w:vertAlign w:val="subscript"/>
        </w:rPr>
        <w:t>12</w:t>
      </w:r>
      <w:r>
        <w:rPr>
          <w:rFonts w:asciiTheme="majorEastAsia" w:eastAsiaTheme="majorEastAsia" w:hAnsiTheme="majorEastAsia" w:cstheme="majorEastAsia" w:hint="eastAsia"/>
        </w:rPr>
        <w:t>）、天气（四川盆地成为低值中心的原因？–优化方案P</w:t>
      </w:r>
      <w:r>
        <w:rPr>
          <w:rFonts w:asciiTheme="majorEastAsia" w:eastAsiaTheme="majorEastAsia" w:hAnsiTheme="majorEastAsia" w:cstheme="majorEastAsia" w:hint="eastAsia"/>
          <w:vertAlign w:val="subscript"/>
        </w:rPr>
        <w:t>12</w:t>
      </w:r>
      <w:r>
        <w:rPr>
          <w:rFonts w:asciiTheme="majorEastAsia" w:eastAsiaTheme="majorEastAsia" w:hAnsiTheme="majorEastAsia" w:cstheme="majorEastAsia" w:hint="eastAsia"/>
        </w:rPr>
        <w:t>）、昼夜长短、大气透明度、坡向（山南水北为阳，山北水南为阴）等。</w:t>
      </w:r>
    </w:p>
    <w:p w:rsidR="00961816" w:rsidRDefault="00961816" w:rsidP="00961816">
      <w:pPr>
        <w:snapToGrid w:val="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2.太阳的大气层及太阳活动类型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leftChars="100" w:left="210"/>
        <w:jc w:val="left"/>
        <w:rPr>
          <w:rFonts w:ascii="华文中宋" w:eastAsia="华文中宋" w:hAnsi="华文中宋"/>
          <w:b/>
        </w:rPr>
      </w:pPr>
      <w:r>
        <w:rPr>
          <w:rFonts w:asciiTheme="majorEastAsia" w:eastAsiaTheme="majorEastAsia" w:hAnsiTheme="majorEastAsia" w:cstheme="majorEastAsia" w:hint="eastAsia"/>
        </w:rPr>
        <w:t>从里到外分为光球层（太阳黑子-周期11年-太阳活动强弱的标志）、色球层（日珥、耀斑）、</w:t>
      </w:r>
      <w:r>
        <w:rPr>
          <w:rFonts w:asciiTheme="majorEastAsia" w:eastAsiaTheme="majorEastAsia" w:hAnsiTheme="majorEastAsia" w:cstheme="majorEastAsia" w:hint="eastAsia"/>
        </w:rPr>
        <w:lastRenderedPageBreak/>
        <w:t>日冕层（日冕物质抛射）。</w:t>
      </w:r>
    </w:p>
    <w:p w:rsidR="00961816" w:rsidRDefault="00961816" w:rsidP="00961816">
      <w:pPr>
        <w:snapToGrid w:val="0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</w:rPr>
        <w:t>3.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太阳活动对地球的影响</w:t>
      </w:r>
    </w:p>
    <w:p w:rsidR="00961816" w:rsidRDefault="00961816" w:rsidP="00961816">
      <w:pPr>
        <w:snapToGrid w:val="0"/>
        <w:ind w:leftChars="100" w:left="210"/>
        <w:jc w:val="left"/>
        <w:rPr>
          <w:rFonts w:ascii="Times New Roman" w:hAnsi="Times New Roman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Cs w:val="21"/>
        </w:rPr>
        <w:t>①扰动地球大气电离层，影响无线电短波通信；②扰乱地磁场，产生“磁暴”现象；③与两极地区高空大气碰撞，产生“极光”现象；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④对卫星导航、空间通信、电网、航空航天等产生灾害性影响。</w:t>
      </w:r>
    </w:p>
    <w:p w:rsidR="00961816" w:rsidRDefault="00961816" w:rsidP="00961816">
      <w:pPr>
        <w:pStyle w:val="a3"/>
        <w:tabs>
          <w:tab w:val="left" w:pos="5103"/>
        </w:tabs>
        <w:snapToGrid w:val="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1.3 地球的历史</w:t>
      </w:r>
    </w:p>
    <w:p w:rsidR="00961816" w:rsidRDefault="00961816" w:rsidP="00961816">
      <w:pPr>
        <w:snapToGrid w:val="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1.沉积岩地层特点：具有层理构造；常含有化石。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left="210" w:hangingChars="100" w:hanging="21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</w:rPr>
        <w:t xml:space="preserve">2.地层与化石的关系：①同一时代的地层往往含有相同或相似的化石；②越古老的地层含有越低级、越简单生物的化石（若地层呈倾斜或在新的岩层上方有老的岩层，往往是地壳运动引起的。）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</w:p>
    <w:p w:rsidR="00961816" w:rsidRDefault="00961816" w:rsidP="00961816">
      <w:pPr>
        <w:pStyle w:val="a3"/>
        <w:tabs>
          <w:tab w:val="left" w:pos="5103"/>
        </w:tabs>
        <w:snapToGrid w:val="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3.生物进化与环境演变简史的线索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firstLineChars="50" w:firstLine="105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（1）时间变化：太古宙→元古宙→古生代→中生代→新生代(“太元古中新”)。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firstLineChars="50" w:firstLine="105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（2）动物演化:海生无脊椎动物→鱼类→两栖类动物→爬行动物→鸟类→哺乳动物→人类。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firstLineChars="50" w:firstLine="105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（3）植物变化：海生藻类→陆生蕨类→裸子植物→被子植物。</w:t>
      </w:r>
    </w:p>
    <w:p w:rsidR="00961816" w:rsidRDefault="00961816" w:rsidP="00961816">
      <w:pPr>
        <w:tabs>
          <w:tab w:val="left" w:pos="5103"/>
        </w:tabs>
        <w:snapToGrid w:val="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4.地质历史时期的阶段性重大事件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firstLineChars="50" w:firstLine="105"/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（1）前寒武纪（5.41亿年前）：蓝细菌大爆发，大气成分改变（O</w:t>
      </w:r>
      <w:r>
        <w:rPr>
          <w:rFonts w:asciiTheme="majorEastAsia" w:eastAsiaTheme="majorEastAsia" w:hAnsiTheme="majorEastAsia" w:cstheme="majorEastAsia" w:hint="eastAsia"/>
          <w:vertAlign w:val="subscript"/>
        </w:rPr>
        <w:t>2</w:t>
      </w:r>
      <w:r>
        <w:rPr>
          <w:rFonts w:asciiTheme="majorEastAsia" w:eastAsiaTheme="majorEastAsia" w:hAnsiTheme="majorEastAsia" w:cstheme="majorEastAsia" w:hint="eastAsia"/>
        </w:rPr>
        <w:t>增多）；金属矿形成。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firstLineChars="50" w:firstLine="105"/>
        <w:jc w:val="left"/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theme="majorEastAsia" w:hint="eastAsia"/>
        </w:rPr>
        <w:t>（2）</w:t>
      </w:r>
      <w:r>
        <w:rPr>
          <w:rFonts w:ascii="Times New Roman" w:hAnsi="Times New Roman" w:cs="Times New Roman"/>
        </w:rPr>
        <w:t>古生代</w:t>
      </w:r>
      <w:r>
        <w:rPr>
          <w:rFonts w:ascii="Times New Roman" w:hAnsi="Times New Roman" w:cs="Times New Roman" w:hint="eastAsia"/>
        </w:rPr>
        <w:t>（</w:t>
      </w:r>
      <w:r>
        <w:rPr>
          <w:rFonts w:asciiTheme="majorEastAsia" w:eastAsiaTheme="majorEastAsia" w:hAnsiTheme="majorEastAsia" w:cstheme="majorEastAsia" w:hint="eastAsia"/>
        </w:rPr>
        <w:t>2.52亿</w:t>
      </w:r>
      <w:r>
        <w:rPr>
          <w:rFonts w:ascii="Times New Roman" w:hAnsi="Times New Roman" w:cs="Times New Roman" w:hint="eastAsia"/>
        </w:rPr>
        <w:t>年前）——</w:t>
      </w:r>
      <w:r>
        <w:rPr>
          <w:rFonts w:asciiTheme="minorEastAsia" w:eastAsiaTheme="minorEastAsia" w:hAnsiTheme="minorEastAsia" w:cstheme="minorEastAsia" w:hint="eastAsia"/>
        </w:rPr>
        <w:t>寒武-奥陶-</w:t>
      </w:r>
      <w:proofErr w:type="gramStart"/>
      <w:r>
        <w:rPr>
          <w:rFonts w:asciiTheme="minorEastAsia" w:eastAsiaTheme="minorEastAsia" w:hAnsiTheme="minorEastAsia" w:cstheme="minorEastAsia" w:hint="eastAsia"/>
        </w:rPr>
        <w:t>志留</w:t>
      </w:r>
      <w:proofErr w:type="gramEnd"/>
      <w:r>
        <w:rPr>
          <w:rFonts w:asciiTheme="minorEastAsia" w:eastAsiaTheme="minorEastAsia" w:hAnsiTheme="minorEastAsia" w:cstheme="minorEastAsia" w:hint="eastAsia"/>
        </w:rPr>
        <w:t>+泥盆-石炭-二叠</w:t>
      </w:r>
      <w:r>
        <w:rPr>
          <w:rFonts w:ascii="Times New Roman" w:hAnsi="Times New Roman" w:cs="Times New Roman" w:hint="eastAsia"/>
        </w:rPr>
        <w:t xml:space="preserve"> 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firstLineChars="50" w:firstLine="10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</w:rPr>
        <w:t>地壳运动剧烈，海陆格局变迁，</w:t>
      </w:r>
      <w:r>
        <w:rPr>
          <w:rFonts w:ascii="Times New Roman" w:hAnsi="Times New Roman" w:cs="Times New Roman"/>
        </w:rPr>
        <w:t>联合古陆</w:t>
      </w:r>
      <w:r>
        <w:rPr>
          <w:rFonts w:ascii="Times New Roman" w:hAnsi="Times New Roman" w:cs="Times New Roman" w:hint="eastAsia"/>
        </w:rPr>
        <w:t>形成；</w:t>
      </w:r>
    </w:p>
    <w:p w:rsidR="00961816" w:rsidRDefault="00961816" w:rsidP="00961816">
      <w:pPr>
        <w:pStyle w:val="a3"/>
        <w:tabs>
          <w:tab w:val="left" w:pos="5103"/>
        </w:tabs>
        <w:snapToGrid w:val="0"/>
        <w:ind w:leftChars="300" w:left="63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</w:rPr>
        <w:t>早古生代：</w:t>
      </w:r>
      <w:r>
        <w:rPr>
          <w:rFonts w:ascii="Times New Roman" w:hAnsi="Times New Roman" w:cs="Times New Roman"/>
        </w:rPr>
        <w:t>无脊椎动物繁盛</w:t>
      </w:r>
      <w:r>
        <w:rPr>
          <w:rFonts w:ascii="Times New Roman" w:hAnsi="Times New Roman" w:cs="Times New Roman" w:hint="eastAsia"/>
        </w:rPr>
        <w:t>（如三叶虫）；晚古生代：鱼类繁衍</w:t>
      </w:r>
      <w:r>
        <w:rPr>
          <w:rFonts w:asciiTheme="majorEastAsia" w:eastAsiaTheme="majorEastAsia" w:hAnsiTheme="majorEastAsia" w:cstheme="majorEastAsia" w:hint="eastAsia"/>
        </w:rPr>
        <w:t>→两栖类→爬行类；</w:t>
      </w:r>
      <w:r>
        <w:rPr>
          <w:rFonts w:ascii="Times New Roman" w:hAnsi="Times New Roman" w:cs="Times New Roman"/>
        </w:rPr>
        <w:t>裸子植物开始出现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蕨类植物</w:t>
      </w:r>
      <w:r>
        <w:rPr>
          <w:rFonts w:ascii="Times New Roman" w:hAnsi="Times New Roman" w:cs="Times New Roman" w:hint="eastAsia"/>
        </w:rPr>
        <w:t>（如大羽羊齿）</w:t>
      </w:r>
      <w:r>
        <w:rPr>
          <w:rFonts w:ascii="Times New Roman" w:hAnsi="Times New Roman" w:cs="Times New Roman"/>
        </w:rPr>
        <w:t>繁盛</w:t>
      </w:r>
      <w:r>
        <w:rPr>
          <w:rFonts w:ascii="Times New Roman" w:hAnsi="Times New Roman" w:cs="Times New Roman" w:hint="eastAsia"/>
        </w:rPr>
        <w:t>（重要成煤期）。</w:t>
      </w:r>
    </w:p>
    <w:p w:rsidR="00961816" w:rsidRDefault="00961816" w:rsidP="00961816">
      <w:pPr>
        <w:tabs>
          <w:tab w:val="left" w:pos="5103"/>
        </w:tabs>
        <w:snapToGrid w:val="0"/>
        <w:ind w:firstLineChars="50" w:firstLine="105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（3）中生代（6600万年前）——三叠-</w:t>
      </w:r>
      <w:proofErr w:type="gramStart"/>
      <w:r>
        <w:rPr>
          <w:rFonts w:asciiTheme="minorEastAsia" w:eastAsiaTheme="minorEastAsia" w:hAnsiTheme="minorEastAsia" w:cstheme="minorEastAsia" w:hint="eastAsia"/>
          <w:szCs w:val="21"/>
        </w:rPr>
        <w:t>侏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>罗-白垩</w:t>
      </w:r>
    </w:p>
    <w:p w:rsidR="00961816" w:rsidRDefault="00961816" w:rsidP="00961816">
      <w:pPr>
        <w:tabs>
          <w:tab w:val="left" w:pos="5103"/>
        </w:tabs>
        <w:snapToGrid w:val="0"/>
        <w:ind w:leftChars="300" w:left="63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三叠纪晚期联合古陆开始解体；爬行动物盛行，鸟类、小型哺乳动物出现；裸子植物极度兴盛（重要成煤期）；恐龙灭绝。</w:t>
      </w:r>
    </w:p>
    <w:p w:rsidR="00961816" w:rsidRDefault="00961816" w:rsidP="00961816">
      <w:pPr>
        <w:tabs>
          <w:tab w:val="left" w:pos="5103"/>
        </w:tabs>
        <w:snapToGrid w:val="0"/>
        <w:ind w:firstLineChars="50" w:firstLine="105"/>
        <w:rPr>
          <w:rFonts w:ascii="Times New Roman" w:hAnsi="Times New Roman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（4）新生代（距今6600万年）——古近-新近-第四纪</w:t>
      </w:r>
    </w:p>
    <w:p w:rsidR="00961816" w:rsidRDefault="00961816" w:rsidP="00961816">
      <w:pPr>
        <w:pStyle w:val="a3"/>
        <w:tabs>
          <w:tab w:val="left" w:pos="5103"/>
        </w:tabs>
        <w:adjustRightInd w:val="0"/>
        <w:snapToGrid w:val="0"/>
        <w:ind w:leftChars="300" w:left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联合古陆最终解体</w:t>
      </w:r>
      <w:r>
        <w:rPr>
          <w:rFonts w:ascii="Times New Roman" w:hAnsi="Times New Roman" w:cs="Times New Roman" w:hint="eastAsia"/>
        </w:rPr>
        <w:t>；现代海陆格局形成；</w:t>
      </w:r>
      <w:r>
        <w:rPr>
          <w:rFonts w:ascii="Times New Roman" w:hAnsi="Times New Roman" w:cs="Times New Roman"/>
        </w:rPr>
        <w:t>哺乳动物快速发展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第四纪出现人类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被子植物高度繁盛</w:t>
      </w:r>
      <w:r>
        <w:rPr>
          <w:rFonts w:ascii="Times New Roman" w:hAnsi="Times New Roman" w:cs="Times New Roman" w:hint="eastAsia"/>
        </w:rPr>
        <w:t>；第四纪出现数次冷暖交替。</w:t>
      </w:r>
    </w:p>
    <w:p w:rsidR="00961816" w:rsidRDefault="00961816" w:rsidP="00961816">
      <w:pPr>
        <w:tabs>
          <w:tab w:val="left" w:pos="5103"/>
        </w:tabs>
        <w:snapToGrid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1.4 地球的圈层结构</w:t>
      </w:r>
    </w:p>
    <w:p w:rsidR="00961816" w:rsidRDefault="00961816" w:rsidP="00961816">
      <w:pPr>
        <w:snapToGrid w:val="0"/>
        <w:ind w:firstLineChars="50" w:firstLine="105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1.地震波特征</w:t>
      </w:r>
    </w:p>
    <w:p w:rsidR="00961816" w:rsidRDefault="00961816" w:rsidP="00961816">
      <w:pPr>
        <w:snapToGrid w:val="0"/>
        <w:ind w:leftChars="100" w:left="210" w:firstLineChars="50" w:firstLine="105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地震波传播速度都随着所通过物质的性质而变化。纵波速度快，可在固、液、气三种介质中传播；横波速度慢，只能通过固体传播。</w:t>
      </w:r>
    </w:p>
    <w:p w:rsidR="00961816" w:rsidRDefault="00961816" w:rsidP="00961816">
      <w:pPr>
        <w:snapToGrid w:val="0"/>
        <w:ind w:firstLineChars="50" w:firstLine="105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2.不连续面处的波速变化</w:t>
      </w:r>
    </w:p>
    <w:p w:rsidR="00961816" w:rsidRDefault="00961816" w:rsidP="00961816">
      <w:pPr>
        <w:snapToGrid w:val="0"/>
        <w:ind w:firstLineChars="150" w:firstLine="315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莫霍界面（陆地地面下平均33千米)：向下横波和纵波的速度都明显增加；古登堡界面（深 2900千米）：向下纵波的传播速度突然下降，横波完全消失。</w:t>
      </w:r>
    </w:p>
    <w:p w:rsidR="00961816" w:rsidRDefault="00961816" w:rsidP="00961816">
      <w:pPr>
        <w:snapToGrid w:val="0"/>
        <w:ind w:firstLineChars="50" w:firstLine="105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3.地球内部圈层</w:t>
      </w:r>
    </w:p>
    <w:p w:rsidR="00961816" w:rsidRDefault="00961816" w:rsidP="00961816">
      <w:pPr>
        <w:snapToGrid w:val="0"/>
        <w:ind w:firstLineChars="150" w:firstLine="315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莫霍界面以上为地壳，厚薄不均，大陆厚，大洋薄，平均厚17km；莫霍界面下、古登堡界面上为地幔，上地幔上部的软流层（80-400km）是岩浆的发源地；古登堡界面下为地核， 其中外核为液态物质，横波无法传播。岩石圈=地壳+上地幔顶部=软流层以上部分。</w:t>
      </w:r>
    </w:p>
    <w:p w:rsidR="00961816" w:rsidRDefault="00961816" w:rsidP="00961816">
      <w:pPr>
        <w:snapToGrid w:val="0"/>
        <w:ind w:firstLineChars="50" w:firstLine="105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4.地球外部圈层 </w:t>
      </w:r>
    </w:p>
    <w:p w:rsidR="00961816" w:rsidRDefault="00961816" w:rsidP="00961816">
      <w:pPr>
        <w:snapToGrid w:val="0"/>
        <w:ind w:firstLineChars="150" w:firstLine="315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大气圈、水圈（连续而不规则的圈层；在地球表面物质迁移和能量转换中起着十分重要的作用）、生物圈（地球表层生物的总称；其作用：①促进太阳能转化；②改变大气圈和水圈组成；③改造地表形态）。地球各圈层相互联系、相互渗透，共同构成地理环境。</w:t>
      </w:r>
    </w:p>
    <w:p w:rsidR="002528F7" w:rsidRPr="00961816" w:rsidRDefault="002528F7"/>
    <w:sectPr w:rsidR="002528F7" w:rsidRPr="00961816" w:rsidSect="0025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816"/>
    <w:rsid w:val="002528F7"/>
    <w:rsid w:val="00696117"/>
    <w:rsid w:val="00961816"/>
    <w:rsid w:val="00BE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61816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61816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qFormat/>
    <w:rsid w:val="00961816"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rsid w:val="009618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1990</Characters>
  <Application>Microsoft Office Word</Application>
  <DocSecurity>0</DocSecurity>
  <Lines>16</Lines>
  <Paragraphs>4</Paragraphs>
  <ScaleCrop>false</ScaleCrop>
  <Company>Sky123.Org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2021-01-08T07:25:00Z</dcterms:created>
  <dcterms:modified xsi:type="dcterms:W3CDTF">2021-01-08T07:26:00Z</dcterms:modified>
</cp:coreProperties>
</file>